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E7" w:rsidRPr="00513CE4" w:rsidRDefault="000C4BE7" w:rsidP="000C4BE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513CE4">
        <w:rPr>
          <w:rFonts w:ascii="Times New Roman" w:hAnsi="Times New Roman" w:cs="Times New Roman"/>
          <w:b/>
          <w:sz w:val="28"/>
          <w:szCs w:val="28"/>
          <w:lang w:val="de-DE"/>
        </w:rPr>
        <w:t>Johann Wolfgang von Goethe</w:t>
      </w:r>
    </w:p>
    <w:p w:rsidR="000C4BE7" w:rsidRPr="00513CE4" w:rsidRDefault="000C4BE7" w:rsidP="000C4BE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13C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43050" cy="1883807"/>
            <wp:effectExtent l="19050" t="0" r="0" b="0"/>
            <wp:docPr id="3" name="Рисунок 1" descr="C:\Documents and Settings\Администратор\Мои документы\Мои рисунки\180px-Goethe_(Stieler_18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180px-Goethe_(Stieler_182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8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BE7" w:rsidRPr="00513CE4" w:rsidRDefault="000C4BE7" w:rsidP="000C4BE7">
      <w:pPr>
        <w:pStyle w:val="a3"/>
        <w:shd w:val="clear" w:color="auto" w:fill="F3F3FF"/>
        <w:spacing w:line="360" w:lineRule="auto"/>
        <w:rPr>
          <w:sz w:val="28"/>
          <w:szCs w:val="28"/>
          <w:lang w:val="de-DE"/>
        </w:rPr>
      </w:pPr>
      <w:r w:rsidRPr="00513CE4">
        <w:rPr>
          <w:b/>
          <w:bCs/>
          <w:sz w:val="28"/>
          <w:szCs w:val="28"/>
          <w:lang w:val="de-DE"/>
        </w:rPr>
        <w:t>Johann Wolfgang von Goethe</w:t>
      </w:r>
      <w:r w:rsidRPr="00513CE4">
        <w:rPr>
          <w:sz w:val="28"/>
          <w:szCs w:val="28"/>
          <w:lang w:val="de-DE"/>
        </w:rPr>
        <w:t xml:space="preserve">, geadelt 1782 (* </w:t>
      </w:r>
      <w:hyperlink r:id="rId5" w:tooltip="28. August" w:history="1">
        <w:r w:rsidRPr="00513CE4">
          <w:rPr>
            <w:rStyle w:val="a4"/>
            <w:sz w:val="28"/>
            <w:szCs w:val="28"/>
            <w:lang w:val="de-DE"/>
          </w:rPr>
          <w:t>28. August</w:t>
        </w:r>
      </w:hyperlink>
      <w:r w:rsidRPr="00513CE4">
        <w:rPr>
          <w:sz w:val="28"/>
          <w:szCs w:val="28"/>
          <w:lang w:val="de-DE"/>
        </w:rPr>
        <w:t xml:space="preserve"> </w:t>
      </w:r>
      <w:hyperlink r:id="rId6" w:tooltip="1749" w:history="1">
        <w:r w:rsidRPr="00513CE4">
          <w:rPr>
            <w:rStyle w:val="a4"/>
            <w:sz w:val="28"/>
            <w:szCs w:val="28"/>
            <w:lang w:val="de-DE"/>
          </w:rPr>
          <w:t>1749</w:t>
        </w:r>
      </w:hyperlink>
      <w:r w:rsidRPr="00513CE4">
        <w:rPr>
          <w:sz w:val="28"/>
          <w:szCs w:val="28"/>
          <w:lang w:val="de-DE"/>
        </w:rPr>
        <w:t xml:space="preserve"> in </w:t>
      </w:r>
      <w:hyperlink r:id="rId7" w:tooltip="Frankfurt am Main" w:history="1">
        <w:r w:rsidRPr="00513CE4">
          <w:rPr>
            <w:rStyle w:val="a4"/>
            <w:sz w:val="28"/>
            <w:szCs w:val="28"/>
            <w:lang w:val="de-DE"/>
          </w:rPr>
          <w:t>Frankfurt am Main</w:t>
        </w:r>
      </w:hyperlink>
      <w:r w:rsidRPr="00513CE4">
        <w:rPr>
          <w:sz w:val="28"/>
          <w:szCs w:val="28"/>
          <w:lang w:val="de-DE"/>
        </w:rPr>
        <w:t xml:space="preserve">; † </w:t>
      </w:r>
      <w:hyperlink r:id="rId8" w:tooltip="22. März" w:history="1">
        <w:r w:rsidRPr="00513CE4">
          <w:rPr>
            <w:rStyle w:val="a4"/>
            <w:sz w:val="28"/>
            <w:szCs w:val="28"/>
            <w:lang w:val="de-DE"/>
          </w:rPr>
          <w:t>22. März</w:t>
        </w:r>
      </w:hyperlink>
      <w:r w:rsidRPr="00513CE4">
        <w:rPr>
          <w:sz w:val="28"/>
          <w:szCs w:val="28"/>
          <w:lang w:val="de-DE"/>
        </w:rPr>
        <w:t xml:space="preserve"> </w:t>
      </w:r>
      <w:hyperlink r:id="rId9" w:tooltip="1832" w:history="1">
        <w:r w:rsidRPr="00513CE4">
          <w:rPr>
            <w:rStyle w:val="a4"/>
            <w:sz w:val="28"/>
            <w:szCs w:val="28"/>
            <w:lang w:val="de-DE"/>
          </w:rPr>
          <w:t>1832</w:t>
        </w:r>
      </w:hyperlink>
      <w:r w:rsidRPr="00513CE4">
        <w:rPr>
          <w:sz w:val="28"/>
          <w:szCs w:val="28"/>
          <w:lang w:val="de-DE"/>
        </w:rPr>
        <w:t xml:space="preserve"> in </w:t>
      </w:r>
      <w:hyperlink r:id="rId10" w:tooltip="Weimar" w:history="1">
        <w:r w:rsidRPr="00513CE4">
          <w:rPr>
            <w:rStyle w:val="a4"/>
            <w:sz w:val="28"/>
            <w:szCs w:val="28"/>
            <w:lang w:val="de-DE"/>
          </w:rPr>
          <w:t>Weimar</w:t>
        </w:r>
      </w:hyperlink>
      <w:r w:rsidRPr="00513CE4">
        <w:rPr>
          <w:sz w:val="28"/>
          <w:szCs w:val="28"/>
          <w:lang w:val="de-DE"/>
        </w:rPr>
        <w:t xml:space="preserve">), war ein deutscher </w:t>
      </w:r>
      <w:hyperlink r:id="rId11" w:tooltip="Dichter" w:history="1">
        <w:r w:rsidRPr="00513CE4">
          <w:rPr>
            <w:rStyle w:val="a4"/>
            <w:sz w:val="28"/>
            <w:szCs w:val="28"/>
            <w:lang w:val="de-DE"/>
          </w:rPr>
          <w:t>Dichter</w:t>
        </w:r>
      </w:hyperlink>
      <w:r w:rsidRPr="00513CE4">
        <w:rPr>
          <w:sz w:val="28"/>
          <w:szCs w:val="28"/>
          <w:lang w:val="de-DE"/>
        </w:rPr>
        <w:t xml:space="preserve">. Er forschte und publizierte außerdem auf verschiedenen </w:t>
      </w:r>
      <w:hyperlink r:id="rId12" w:tooltip="Naturwissenschaft" w:history="1">
        <w:r w:rsidRPr="00513CE4">
          <w:rPr>
            <w:rStyle w:val="a4"/>
            <w:sz w:val="28"/>
            <w:szCs w:val="28"/>
            <w:lang w:val="de-DE"/>
          </w:rPr>
          <w:t>naturwissenschaftlichen</w:t>
        </w:r>
      </w:hyperlink>
      <w:r w:rsidRPr="00513CE4">
        <w:rPr>
          <w:sz w:val="28"/>
          <w:szCs w:val="28"/>
          <w:lang w:val="de-DE"/>
        </w:rPr>
        <w:t xml:space="preserve"> Gebieten. Ab 1776 bekleidete er am </w:t>
      </w:r>
      <w:hyperlink r:id="rId13" w:tooltip="Sachsen-Weimar-Eisenach" w:history="1">
        <w:r w:rsidRPr="00513CE4">
          <w:rPr>
            <w:rStyle w:val="a4"/>
            <w:sz w:val="28"/>
            <w:szCs w:val="28"/>
            <w:lang w:val="de-DE"/>
          </w:rPr>
          <w:t>Hof von Weimar</w:t>
        </w:r>
      </w:hyperlink>
      <w:r w:rsidRPr="00513CE4">
        <w:rPr>
          <w:sz w:val="28"/>
          <w:szCs w:val="28"/>
          <w:lang w:val="de-DE"/>
        </w:rPr>
        <w:t xml:space="preserve"> unterschiedliche politische und administrative Ämter.</w:t>
      </w:r>
    </w:p>
    <w:p w:rsidR="000C4BE7" w:rsidRPr="00513CE4" w:rsidRDefault="000C4BE7" w:rsidP="000C4BE7">
      <w:pPr>
        <w:pStyle w:val="a3"/>
        <w:shd w:val="clear" w:color="auto" w:fill="F3F3FF"/>
        <w:spacing w:line="360" w:lineRule="auto"/>
        <w:rPr>
          <w:sz w:val="28"/>
          <w:szCs w:val="28"/>
          <w:lang w:val="de-DE"/>
        </w:rPr>
      </w:pPr>
      <w:r w:rsidRPr="00513CE4">
        <w:rPr>
          <w:sz w:val="28"/>
          <w:szCs w:val="28"/>
          <w:lang w:val="de-DE"/>
        </w:rPr>
        <w:t xml:space="preserve">Goethes literarische Produktion umfasst </w:t>
      </w:r>
      <w:hyperlink r:id="rId14" w:tooltip="Lyrik" w:history="1">
        <w:r w:rsidRPr="00513CE4">
          <w:rPr>
            <w:rStyle w:val="a4"/>
            <w:sz w:val="28"/>
            <w:szCs w:val="28"/>
            <w:lang w:val="de-DE"/>
          </w:rPr>
          <w:t>Gedichte</w:t>
        </w:r>
      </w:hyperlink>
      <w:r w:rsidRPr="00513CE4">
        <w:rPr>
          <w:sz w:val="28"/>
          <w:szCs w:val="28"/>
          <w:lang w:val="de-DE"/>
        </w:rPr>
        <w:t xml:space="preserve">, </w:t>
      </w:r>
      <w:hyperlink r:id="rId15" w:tooltip="Drama" w:history="1">
        <w:r w:rsidRPr="00513CE4">
          <w:rPr>
            <w:rStyle w:val="a4"/>
            <w:sz w:val="28"/>
            <w:szCs w:val="28"/>
            <w:lang w:val="de-DE"/>
          </w:rPr>
          <w:t>Dramen</w:t>
        </w:r>
      </w:hyperlink>
      <w:r w:rsidRPr="00513CE4">
        <w:rPr>
          <w:sz w:val="28"/>
          <w:szCs w:val="28"/>
          <w:lang w:val="de-DE"/>
        </w:rPr>
        <w:t xml:space="preserve">, </w:t>
      </w:r>
      <w:hyperlink r:id="rId16" w:tooltip="Epik" w:history="1">
        <w:r w:rsidRPr="00513CE4">
          <w:rPr>
            <w:rStyle w:val="a4"/>
            <w:sz w:val="28"/>
            <w:szCs w:val="28"/>
            <w:lang w:val="de-DE"/>
          </w:rPr>
          <w:t>erzählende Werke</w:t>
        </w:r>
      </w:hyperlink>
      <w:r w:rsidRPr="00513CE4">
        <w:rPr>
          <w:sz w:val="28"/>
          <w:szCs w:val="28"/>
          <w:lang w:val="de-DE"/>
        </w:rPr>
        <w:t xml:space="preserve"> (in </w:t>
      </w:r>
      <w:hyperlink r:id="rId17" w:tooltip="Vers" w:history="1">
        <w:r w:rsidRPr="00513CE4">
          <w:rPr>
            <w:rStyle w:val="a4"/>
            <w:sz w:val="28"/>
            <w:szCs w:val="28"/>
            <w:lang w:val="de-DE"/>
          </w:rPr>
          <w:t>Vers</w:t>
        </w:r>
      </w:hyperlink>
      <w:r w:rsidRPr="00513CE4">
        <w:rPr>
          <w:sz w:val="28"/>
          <w:szCs w:val="28"/>
          <w:lang w:val="de-DE"/>
        </w:rPr>
        <w:t xml:space="preserve"> und </w:t>
      </w:r>
      <w:hyperlink r:id="rId18" w:tooltip="Prosa" w:history="1">
        <w:r w:rsidRPr="00513CE4">
          <w:rPr>
            <w:rStyle w:val="a4"/>
            <w:sz w:val="28"/>
            <w:szCs w:val="28"/>
            <w:lang w:val="de-DE"/>
          </w:rPr>
          <w:t>Prosa</w:t>
        </w:r>
      </w:hyperlink>
      <w:r w:rsidRPr="00513CE4">
        <w:rPr>
          <w:sz w:val="28"/>
          <w:szCs w:val="28"/>
          <w:lang w:val="de-DE"/>
        </w:rPr>
        <w:t xml:space="preserve">), </w:t>
      </w:r>
      <w:hyperlink r:id="rId19" w:tooltip="Autobiografie" w:history="1">
        <w:r w:rsidRPr="00513CE4">
          <w:rPr>
            <w:rStyle w:val="a4"/>
            <w:sz w:val="28"/>
            <w:szCs w:val="28"/>
            <w:lang w:val="de-DE"/>
          </w:rPr>
          <w:t>autobiografische</w:t>
        </w:r>
      </w:hyperlink>
      <w:r w:rsidRPr="00513CE4">
        <w:rPr>
          <w:sz w:val="28"/>
          <w:szCs w:val="28"/>
          <w:lang w:val="de-DE"/>
        </w:rPr>
        <w:t xml:space="preserve">, ästhetische, </w:t>
      </w:r>
      <w:proofErr w:type="spellStart"/>
      <w:r w:rsidRPr="00513CE4">
        <w:rPr>
          <w:sz w:val="28"/>
          <w:szCs w:val="28"/>
          <w:lang w:val="de-DE"/>
        </w:rPr>
        <w:t>kunst</w:t>
      </w:r>
      <w:proofErr w:type="spellEnd"/>
      <w:r w:rsidRPr="00513CE4">
        <w:rPr>
          <w:sz w:val="28"/>
          <w:szCs w:val="28"/>
          <w:lang w:val="de-DE"/>
        </w:rPr>
        <w:t xml:space="preserve">- und literaturtheoretische sowie naturwissenschaftliche Schriften. Auch sein umfangreicher Briefwechsel ist von großer literarischer Bedeutung. Goethe war ein Vorreiter und der wichtigste Vertreter des </w:t>
      </w:r>
      <w:hyperlink r:id="rId20" w:tooltip="Sturm und Drang" w:history="1">
        <w:r w:rsidRPr="00513CE4">
          <w:rPr>
            <w:rStyle w:val="a4"/>
            <w:sz w:val="28"/>
            <w:szCs w:val="28"/>
            <w:lang w:val="de-DE"/>
          </w:rPr>
          <w:t>Sturm und Drang</w:t>
        </w:r>
      </w:hyperlink>
      <w:r w:rsidRPr="00513CE4">
        <w:rPr>
          <w:sz w:val="28"/>
          <w:szCs w:val="28"/>
          <w:lang w:val="de-DE"/>
        </w:rPr>
        <w:t xml:space="preserve">. Sein Roman </w:t>
      </w:r>
      <w:r w:rsidRPr="00513CE4">
        <w:rPr>
          <w:i/>
          <w:iCs/>
          <w:sz w:val="28"/>
          <w:szCs w:val="28"/>
          <w:lang w:val="de-DE"/>
        </w:rPr>
        <w:t>„</w:t>
      </w:r>
      <w:hyperlink r:id="rId21" w:tooltip="Die Leiden des jungen Werther" w:history="1">
        <w:r w:rsidRPr="00513CE4">
          <w:rPr>
            <w:rStyle w:val="a4"/>
            <w:i/>
            <w:iCs/>
            <w:sz w:val="28"/>
            <w:szCs w:val="28"/>
            <w:lang w:val="de-DE"/>
          </w:rPr>
          <w:t>Die Leiden des jungen Werther</w:t>
        </w:r>
      </w:hyperlink>
      <w:r w:rsidRPr="00513CE4">
        <w:rPr>
          <w:i/>
          <w:iCs/>
          <w:sz w:val="28"/>
          <w:szCs w:val="28"/>
          <w:lang w:val="de-DE"/>
        </w:rPr>
        <w:t>“</w:t>
      </w:r>
      <w:r w:rsidRPr="00513CE4">
        <w:rPr>
          <w:sz w:val="28"/>
          <w:szCs w:val="28"/>
          <w:lang w:val="de-DE"/>
        </w:rPr>
        <w:t xml:space="preserve"> machte ihn 1774 in ganz Europa berühmt. Später wandte er sich inhaltlich und formal den Idealen der </w:t>
      </w:r>
      <w:hyperlink r:id="rId22" w:tooltip="Antike" w:history="1">
        <w:r w:rsidRPr="00513CE4">
          <w:rPr>
            <w:rStyle w:val="a4"/>
            <w:sz w:val="28"/>
            <w:szCs w:val="28"/>
            <w:lang w:val="de-DE"/>
          </w:rPr>
          <w:t>Antike</w:t>
        </w:r>
      </w:hyperlink>
      <w:r w:rsidRPr="00513CE4">
        <w:rPr>
          <w:sz w:val="28"/>
          <w:szCs w:val="28"/>
          <w:lang w:val="de-DE"/>
        </w:rPr>
        <w:t xml:space="preserve"> zu und wurde ab den 1790er Jahren, gemeinsam mit </w:t>
      </w:r>
      <w:hyperlink r:id="rId23" w:tooltip="Friedrich Schiller" w:history="1">
        <w:r w:rsidRPr="00513CE4">
          <w:rPr>
            <w:rStyle w:val="a4"/>
            <w:sz w:val="28"/>
            <w:szCs w:val="28"/>
            <w:lang w:val="de-DE"/>
          </w:rPr>
          <w:t>Friedrich Schiller</w:t>
        </w:r>
      </w:hyperlink>
      <w:r w:rsidRPr="00513CE4">
        <w:rPr>
          <w:sz w:val="28"/>
          <w:szCs w:val="28"/>
          <w:lang w:val="de-DE"/>
        </w:rPr>
        <w:t xml:space="preserve"> und im Austausch mit diesem, zum wichtigsten Vertreter der </w:t>
      </w:r>
      <w:hyperlink r:id="rId24" w:tooltip="Weimarer Klassik" w:history="1">
        <w:r w:rsidRPr="00513CE4">
          <w:rPr>
            <w:rStyle w:val="a4"/>
            <w:sz w:val="28"/>
            <w:szCs w:val="28"/>
            <w:lang w:val="de-DE"/>
          </w:rPr>
          <w:t>Weimarer Klassik</w:t>
        </w:r>
      </w:hyperlink>
      <w:r w:rsidRPr="00513CE4">
        <w:rPr>
          <w:sz w:val="28"/>
          <w:szCs w:val="28"/>
          <w:lang w:val="de-DE"/>
        </w:rPr>
        <w:t>. Im Alter galt Goethe auch im Ausland als Repräsentant des geistigen Deutschland.</w:t>
      </w:r>
    </w:p>
    <w:p w:rsidR="000C4BE7" w:rsidRPr="0007036B" w:rsidRDefault="000C4BE7" w:rsidP="000C4BE7">
      <w:pPr>
        <w:pStyle w:val="a3"/>
        <w:shd w:val="clear" w:color="auto" w:fill="F3F3FF"/>
        <w:spacing w:line="360" w:lineRule="auto"/>
        <w:rPr>
          <w:sz w:val="28"/>
          <w:szCs w:val="28"/>
          <w:lang w:val="de-DE"/>
        </w:rPr>
      </w:pPr>
      <w:r w:rsidRPr="00513CE4">
        <w:rPr>
          <w:sz w:val="28"/>
          <w:szCs w:val="28"/>
          <w:lang w:val="de-DE"/>
        </w:rPr>
        <w:t xml:space="preserve">Während die Wertschätzung Goethes nach seinem Tode zunächst abnahm, wurde er im </w:t>
      </w:r>
      <w:hyperlink r:id="rId25" w:tooltip="Deutsches Kaiserreich" w:history="1">
        <w:r w:rsidRPr="00513CE4">
          <w:rPr>
            <w:rStyle w:val="a4"/>
            <w:sz w:val="28"/>
            <w:szCs w:val="28"/>
            <w:lang w:val="de-DE"/>
          </w:rPr>
          <w:t>Deutschen Kaiserreich</w:t>
        </w:r>
      </w:hyperlink>
      <w:r w:rsidRPr="00513CE4">
        <w:rPr>
          <w:sz w:val="28"/>
          <w:szCs w:val="28"/>
          <w:lang w:val="de-DE"/>
        </w:rPr>
        <w:t xml:space="preserve"> ab 1871 </w:t>
      </w:r>
      <w:r w:rsidRPr="00513CE4">
        <w:rPr>
          <w:i/>
          <w:iCs/>
          <w:sz w:val="28"/>
          <w:szCs w:val="28"/>
          <w:lang w:val="de-DE"/>
        </w:rPr>
        <w:t>„zum Kronzeugen der nationalen Identität der Deutschen“.</w:t>
      </w:r>
      <w:hyperlink r:id="rId26" w:anchor="cite_note-1" w:history="1">
        <w:r w:rsidRPr="00513CE4">
          <w:rPr>
            <w:rStyle w:val="a4"/>
            <w:sz w:val="28"/>
            <w:szCs w:val="28"/>
            <w:vertAlign w:val="superscript"/>
            <w:lang w:val="de-DE"/>
          </w:rPr>
          <w:t>[2]</w:t>
        </w:r>
      </w:hyperlink>
      <w:r w:rsidRPr="00513CE4">
        <w:rPr>
          <w:sz w:val="28"/>
          <w:szCs w:val="28"/>
          <w:lang w:val="de-DE"/>
        </w:rPr>
        <w:t xml:space="preserve"> Es setzte nun eine Verehrung nicht nur des Werks, sondern auch der Persönlichkeit des Dichters ein, dessen Lebensführung als vorbildlich</w:t>
      </w:r>
      <w:r w:rsidRPr="000817C8">
        <w:rPr>
          <w:sz w:val="28"/>
          <w:szCs w:val="28"/>
          <w:lang w:val="de-DE"/>
        </w:rPr>
        <w:t xml:space="preserve"> </w:t>
      </w:r>
      <w:r w:rsidRPr="0007036B">
        <w:rPr>
          <w:sz w:val="28"/>
          <w:szCs w:val="28"/>
          <w:lang w:val="de-DE"/>
        </w:rPr>
        <w:lastRenderedPageBreak/>
        <w:t xml:space="preserve">empfunden wurde. Bis heute gilt Goethe als bedeutendster deutscher Dichter, sein Werk wird zu den Höhepunkten der </w:t>
      </w:r>
      <w:hyperlink r:id="rId27" w:tooltip="Weltliteratur" w:history="1">
        <w:r w:rsidRPr="0007036B">
          <w:rPr>
            <w:rStyle w:val="a4"/>
            <w:sz w:val="28"/>
            <w:szCs w:val="28"/>
            <w:lang w:val="de-DE"/>
          </w:rPr>
          <w:t>Weltliteratur</w:t>
        </w:r>
      </w:hyperlink>
      <w:r w:rsidRPr="0007036B">
        <w:rPr>
          <w:sz w:val="28"/>
          <w:szCs w:val="28"/>
          <w:lang w:val="de-DE"/>
        </w:rPr>
        <w:t xml:space="preserve"> gezählt.</w:t>
      </w:r>
    </w:p>
    <w:p w:rsidR="000C4BE7" w:rsidRPr="0007036B" w:rsidRDefault="000C4BE7" w:rsidP="000C4BE7">
      <w:pPr>
        <w:spacing w:after="0" w:line="240" w:lineRule="auto"/>
        <w:ind w:right="300"/>
        <w:outlineLvl w:val="1"/>
        <w:rPr>
          <w:rFonts w:ascii="Times New Roman" w:eastAsia="Times New Roman" w:hAnsi="Times New Roman" w:cs="Times New Roman"/>
          <w:spacing w:val="-30"/>
          <w:kern w:val="36"/>
          <w:sz w:val="28"/>
          <w:szCs w:val="28"/>
          <w:lang w:val="en-GB" w:eastAsia="ru-RU"/>
        </w:rPr>
      </w:pPr>
      <w:r w:rsidRPr="0007036B">
        <w:rPr>
          <w:rFonts w:ascii="Times New Roman" w:eastAsia="Times New Roman" w:hAnsi="Times New Roman" w:cs="Times New Roman"/>
          <w:spacing w:val="-30"/>
          <w:kern w:val="36"/>
          <w:sz w:val="28"/>
          <w:szCs w:val="28"/>
          <w:lang w:val="en-GB" w:eastAsia="ru-RU"/>
        </w:rPr>
        <w:t xml:space="preserve">Goethe: </w:t>
      </w:r>
      <w:proofErr w:type="spellStart"/>
      <w:r w:rsidRPr="0007036B">
        <w:rPr>
          <w:rFonts w:ascii="Times New Roman" w:eastAsia="Times New Roman" w:hAnsi="Times New Roman" w:cs="Times New Roman"/>
          <w:spacing w:val="-30"/>
          <w:kern w:val="36"/>
          <w:sz w:val="28"/>
          <w:szCs w:val="28"/>
          <w:lang w:val="en-GB" w:eastAsia="ru-RU"/>
        </w:rPr>
        <w:t>Harzreise</w:t>
      </w:r>
      <w:proofErr w:type="spellEnd"/>
      <w:r w:rsidRPr="0007036B">
        <w:rPr>
          <w:rFonts w:ascii="Times New Roman" w:eastAsia="Times New Roman" w:hAnsi="Times New Roman" w:cs="Times New Roman"/>
          <w:spacing w:val="-30"/>
          <w:kern w:val="36"/>
          <w:sz w:val="28"/>
          <w:szCs w:val="28"/>
          <w:lang w:val="en-GB" w:eastAsia="ru-RU"/>
        </w:rPr>
        <w:t xml:space="preserve"> </w:t>
      </w:r>
      <w:proofErr w:type="spellStart"/>
      <w:r w:rsidRPr="0007036B">
        <w:rPr>
          <w:rFonts w:ascii="Times New Roman" w:eastAsia="Times New Roman" w:hAnsi="Times New Roman" w:cs="Times New Roman"/>
          <w:spacing w:val="-30"/>
          <w:kern w:val="36"/>
          <w:sz w:val="28"/>
          <w:szCs w:val="28"/>
          <w:lang w:val="en-GB" w:eastAsia="ru-RU"/>
        </w:rPr>
        <w:t>im</w:t>
      </w:r>
      <w:proofErr w:type="spellEnd"/>
      <w:r w:rsidRPr="0007036B">
        <w:rPr>
          <w:rFonts w:ascii="Times New Roman" w:eastAsia="Times New Roman" w:hAnsi="Times New Roman" w:cs="Times New Roman"/>
          <w:spacing w:val="-30"/>
          <w:kern w:val="36"/>
          <w:sz w:val="28"/>
          <w:szCs w:val="28"/>
          <w:lang w:val="en-GB" w:eastAsia="ru-RU"/>
        </w:rPr>
        <w:t xml:space="preserve"> </w:t>
      </w:r>
      <w:proofErr w:type="gramStart"/>
      <w:r w:rsidRPr="0007036B">
        <w:rPr>
          <w:rFonts w:ascii="Times New Roman" w:eastAsia="Times New Roman" w:hAnsi="Times New Roman" w:cs="Times New Roman"/>
          <w:spacing w:val="-30"/>
          <w:kern w:val="36"/>
          <w:sz w:val="28"/>
          <w:szCs w:val="28"/>
          <w:lang w:val="en-GB" w:eastAsia="ru-RU"/>
        </w:rPr>
        <w:t>Winter</w:t>
      </w:r>
      <w:proofErr w:type="gramEnd"/>
      <w:r w:rsidRPr="0007036B">
        <w:rPr>
          <w:rFonts w:ascii="Times New Roman" w:eastAsia="Times New Roman" w:hAnsi="Times New Roman" w:cs="Times New Roman"/>
          <w:spacing w:val="-30"/>
          <w:kern w:val="36"/>
          <w:sz w:val="28"/>
          <w:szCs w:val="28"/>
          <w:lang w:val="en-GB" w:eastAsia="ru-RU"/>
        </w:rPr>
        <w:t xml:space="preserve"> </w:t>
      </w:r>
    </w:p>
    <w:p w:rsidR="000C4BE7" w:rsidRPr="00AD03E6" w:rsidRDefault="000C4BE7" w:rsidP="000C4BE7">
      <w:pPr>
        <w:pStyle w:val="2"/>
        <w:rPr>
          <w:sz w:val="28"/>
          <w:szCs w:val="28"/>
          <w:lang w:val="en-US"/>
        </w:rPr>
      </w:pPr>
      <w:proofErr w:type="spellStart"/>
      <w:r w:rsidRPr="00AD03E6">
        <w:rPr>
          <w:sz w:val="28"/>
          <w:szCs w:val="28"/>
          <w:lang w:val="en-US"/>
        </w:rPr>
        <w:t>Harzreise</w:t>
      </w:r>
      <w:proofErr w:type="spellEnd"/>
      <w:r w:rsidRPr="00AD03E6">
        <w:rPr>
          <w:sz w:val="28"/>
          <w:szCs w:val="28"/>
          <w:lang w:val="en-US"/>
        </w:rPr>
        <w:t xml:space="preserve"> </w:t>
      </w:r>
      <w:proofErr w:type="spellStart"/>
      <w:r w:rsidRPr="00AD03E6">
        <w:rPr>
          <w:sz w:val="28"/>
          <w:szCs w:val="28"/>
          <w:lang w:val="en-US"/>
        </w:rPr>
        <w:t>im</w:t>
      </w:r>
      <w:proofErr w:type="spellEnd"/>
      <w:r w:rsidRPr="00AD03E6">
        <w:rPr>
          <w:sz w:val="28"/>
          <w:szCs w:val="28"/>
          <w:lang w:val="en-US"/>
        </w:rPr>
        <w:t xml:space="preserve"> </w:t>
      </w:r>
      <w:proofErr w:type="gramStart"/>
      <w:r w:rsidRPr="00AD03E6">
        <w:rPr>
          <w:sz w:val="28"/>
          <w:szCs w:val="28"/>
          <w:lang w:val="en-US"/>
        </w:rPr>
        <w:t>Winter</w:t>
      </w:r>
      <w:proofErr w:type="gramEnd"/>
      <w:r w:rsidRPr="00AD03E6">
        <w:rPr>
          <w:sz w:val="28"/>
          <w:szCs w:val="28"/>
          <w:lang w:val="en-US"/>
        </w:rPr>
        <w:t xml:space="preserve"> </w:t>
      </w:r>
    </w:p>
    <w:p w:rsidR="000C4BE7" w:rsidRPr="00AD03E6" w:rsidRDefault="000C4BE7" w:rsidP="000C4BE7">
      <w:pPr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Dem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Geier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gleich</w:t>
      </w:r>
      <w:proofErr w:type="spellEnd"/>
      <w:proofErr w:type="gramStart"/>
      <w:r w:rsidRPr="00AD03E6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auf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schweren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Morgenwolken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sanftem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Fittich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ruhend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Beute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schaut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Schwebe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mein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Lied. </w:t>
      </w:r>
    </w:p>
    <w:p w:rsidR="000C4BE7" w:rsidRPr="00AD03E6" w:rsidRDefault="000C4BE7" w:rsidP="000C4BE7">
      <w:pPr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Denn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Gott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hat</w:t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Jedem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seine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Bahn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Vorgezeichnet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  <w:t xml:space="preserve">Die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Glückliche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Rasch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freudigen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Ziele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rennt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Wem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aber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Unglück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  <w:t xml:space="preserve">Das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Herz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zusammenzog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sträubt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vergebens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gegen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Schranken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  <w:t xml:space="preserve">Des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ehernen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Fadens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  <w:t xml:space="preserve">Den die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doch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bittre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Schere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einmal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löst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C4BE7" w:rsidRPr="00AD03E6" w:rsidRDefault="000C4BE7" w:rsidP="000C4BE7">
      <w:pPr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Dickichts-Schauer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Drängt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rauhe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Wild</w:t>
      </w:r>
      <w:proofErr w:type="gramStart"/>
      <w:r w:rsidRPr="00AD03E6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  <w:t xml:space="preserve">Und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Sperlingen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längst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Reichen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  <w:t xml:space="preserve">In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ihre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Sümpfe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gesenkt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C4BE7" w:rsidRPr="00AD03E6" w:rsidRDefault="000C4BE7" w:rsidP="000C4BE7">
      <w:pPr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Leicht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ists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folgen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Wagen</w:t>
      </w:r>
      <w:proofErr w:type="spellEnd"/>
      <w:proofErr w:type="gramStart"/>
      <w:r w:rsidRPr="00AD03E6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  <w:t xml:space="preserve">Den Fortuna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führt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gemächliche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Troß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  <w:t xml:space="preserve">Auf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gebesserten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Wegen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  <w:t xml:space="preserve">Hinter des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Fürsten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Einzug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C4BE7" w:rsidRPr="00AD03E6" w:rsidRDefault="000C4BE7" w:rsidP="000C4BE7">
      <w:pPr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D03E6">
        <w:rPr>
          <w:rFonts w:ascii="Times New Roman" w:hAnsi="Times New Roman" w:cs="Times New Roman"/>
          <w:sz w:val="28"/>
          <w:szCs w:val="28"/>
          <w:lang w:val="en-US"/>
        </w:rPr>
        <w:t>Aber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abseits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wer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ists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  <w:t xml:space="preserve">Ins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Gebüsch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verliert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sein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Pfad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Hinter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ihm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schlagen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  <w:t xml:space="preserve">Die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Sträuche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zusammen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  <w:t xml:space="preserve">Das Gras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steht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wieder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auf,</w:t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  <w:t xml:space="preserve">Die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Öde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verschlingt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ihn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C4BE7" w:rsidRPr="00AD03E6" w:rsidRDefault="000C4BE7" w:rsidP="000C4BE7">
      <w:pPr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Ach,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wer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heilet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Schmerzen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  <w:t xml:space="preserve">Des,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Balsam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Gift ward?</w:t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proofErr w:type="gramStart"/>
      <w:r w:rsidRPr="00AD03E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Menschenhaß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  <w:t xml:space="preserve">Aus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Fülle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Liebe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trank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Erst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verachtet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, nun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Verächter</w:t>
      </w:r>
      <w:proofErr w:type="spellEnd"/>
      <w:proofErr w:type="gramStart"/>
      <w:r w:rsidRPr="00AD03E6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Zehrt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heimlich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auf</w:t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Seinen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eignen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Wert</w:t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  <w:t xml:space="preserve">In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ungnügender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Selbstsucht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C4BE7" w:rsidRPr="00AD03E6" w:rsidRDefault="000C4BE7" w:rsidP="000C4BE7">
      <w:pPr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auf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deinem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Psalter</w:t>
      </w:r>
      <w:proofErr w:type="gramStart"/>
      <w:r w:rsidRPr="00AD03E6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Vater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Liebe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Ton</w:t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Seinem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Ohre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vernehmlich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  <w:t xml:space="preserve">So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erquicke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sein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Herz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>!</w:t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Öffne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umwölkten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Blick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Über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tausend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Quellen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Neben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Durstenden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  <w:t xml:space="preserve">In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Wüste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C4BE7" w:rsidRPr="00AD03E6" w:rsidRDefault="000C4BE7" w:rsidP="000C4BE7">
      <w:pPr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Freuden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schaffst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Jedem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überfließend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Maß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Segne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Jagd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  <w:t xml:space="preserve">Auf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Fährte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des Wilds</w:t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jugendlichem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Übermut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Fröhlicher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Mordsucht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Späte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Rächer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Unbills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  <w:t xml:space="preserve">Dem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schon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Jahre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vergeblich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Wehrt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Knütteln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Bauer. </w:t>
      </w:r>
    </w:p>
    <w:p w:rsidR="000C4BE7" w:rsidRPr="00AD03E6" w:rsidRDefault="000C4BE7" w:rsidP="000C4BE7">
      <w:pPr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Aber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Einsamen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hüll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AD03E6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deine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Goldwolken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>!</w:t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Umgib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Wintergrün</w:t>
      </w:r>
      <w:proofErr w:type="spellEnd"/>
      <w:proofErr w:type="gramStart"/>
      <w:r w:rsidRPr="00AD03E6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Bis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die Rose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wieder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heranreift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  <w:t xml:space="preserve">Die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feuchten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Haare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  <w:t xml:space="preserve">O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Liebe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deines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Dichters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</w:p>
    <w:p w:rsidR="000C4BE7" w:rsidRPr="00AD03E6" w:rsidRDefault="000C4BE7" w:rsidP="000C4BE7">
      <w:pPr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lastRenderedPageBreak/>
        <w:t>Mit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dämmernden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Fackel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Leuchtest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ihm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Durch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Furten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bei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Nacht</w:t>
      </w:r>
      <w:proofErr w:type="spellEnd"/>
      <w:proofErr w:type="gramStart"/>
      <w:r w:rsidRPr="00AD03E6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Über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grundlose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Wege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  <w:t xml:space="preserve">Auf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öden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Gefilden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tausendfarbigen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Morgen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Lachst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du ins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Herz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ihm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beizenden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Sturm</w:t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Trägst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ihn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hoch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empor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Winterströme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stürzen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vom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Felsen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  <w:t xml:space="preserve">In seine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Psalmen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  <w:t xml:space="preserve">Und Altar des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lieblichsten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Danks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ihm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gefürchteten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Gipfels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Schneebehangener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Scheitel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  <w:t xml:space="preserve">Den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Geisterreihen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Kränzten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ahnende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Völker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C4BE7" w:rsidRPr="00AD03E6" w:rsidRDefault="000C4BE7" w:rsidP="000C4BE7">
      <w:pPr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Du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stehst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unerforschtem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Busen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Geheimnisvoll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offenbar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Über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erstaunten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Welt</w:t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  <w:t xml:space="preserve">Und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schaust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Wolken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  <w:t xml:space="preserve">Auf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ihre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Reiche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Herrlichkeit</w:t>
      </w:r>
      <w:proofErr w:type="spellEnd"/>
      <w:proofErr w:type="gramStart"/>
      <w:r w:rsidRPr="00AD03E6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  <w:t xml:space="preserve">Die du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Adern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deiner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   </w:t>
      </w:r>
      <w:r w:rsidRPr="00AD03E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Neben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 dir </w:t>
      </w:r>
      <w:proofErr w:type="spellStart"/>
      <w:r w:rsidRPr="00AD03E6">
        <w:rPr>
          <w:rFonts w:ascii="Times New Roman" w:hAnsi="Times New Roman" w:cs="Times New Roman"/>
          <w:sz w:val="28"/>
          <w:szCs w:val="28"/>
          <w:lang w:val="en-US"/>
        </w:rPr>
        <w:t>wässerst</w:t>
      </w:r>
      <w:proofErr w:type="spellEnd"/>
      <w:r w:rsidRPr="00AD03E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C4BE7" w:rsidRPr="00AD03E6" w:rsidRDefault="000C4BE7" w:rsidP="000C4BE7">
      <w:pPr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  <w:hyperlink r:id="rId28" w:history="1">
        <w:r w:rsidRPr="00AD03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http://de.wikipedia.org/wiki/Johann_Wolfgang_von_Goethe</w:t>
        </w:r>
      </w:hyperlink>
    </w:p>
    <w:p w:rsidR="000C4BE7" w:rsidRPr="00AD03E6" w:rsidRDefault="000C4BE7" w:rsidP="000C4BE7">
      <w:pPr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</w:p>
    <w:p w:rsidR="000C4BE7" w:rsidRPr="0007036B" w:rsidRDefault="000C4BE7" w:rsidP="000C4BE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7A3" w:rsidRPr="000C4BE7" w:rsidRDefault="002507A3">
      <w:pPr>
        <w:rPr>
          <w:lang w:val="en-US"/>
        </w:rPr>
      </w:pPr>
    </w:p>
    <w:sectPr w:rsidR="002507A3" w:rsidRPr="000C4BE7" w:rsidSect="0025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BE7"/>
    <w:rsid w:val="000C4BE7"/>
    <w:rsid w:val="0025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E7"/>
  </w:style>
  <w:style w:type="paragraph" w:styleId="2">
    <w:name w:val="heading 2"/>
    <w:basedOn w:val="a"/>
    <w:link w:val="20"/>
    <w:uiPriority w:val="9"/>
    <w:qFormat/>
    <w:rsid w:val="000C4B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4B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C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4B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22._M%C3%A4rz" TargetMode="External"/><Relationship Id="rId13" Type="http://schemas.openxmlformats.org/officeDocument/2006/relationships/hyperlink" Target="http://de.wikipedia.org/wiki/Sachsen-Weimar-Eisenach" TargetMode="External"/><Relationship Id="rId18" Type="http://schemas.openxmlformats.org/officeDocument/2006/relationships/hyperlink" Target="http://de.wikipedia.org/wiki/Prosa" TargetMode="External"/><Relationship Id="rId26" Type="http://schemas.openxmlformats.org/officeDocument/2006/relationships/hyperlink" Target="http://de.wikipedia.org/wiki/Johann_Wolfgang_von_Goeth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e.wikipedia.org/wiki/Die_Leiden_des_jungen_Werther" TargetMode="External"/><Relationship Id="rId7" Type="http://schemas.openxmlformats.org/officeDocument/2006/relationships/hyperlink" Target="http://de.wikipedia.org/wiki/Frankfurt_am_Main" TargetMode="External"/><Relationship Id="rId12" Type="http://schemas.openxmlformats.org/officeDocument/2006/relationships/hyperlink" Target="http://de.wikipedia.org/wiki/Naturwissenschaft" TargetMode="External"/><Relationship Id="rId17" Type="http://schemas.openxmlformats.org/officeDocument/2006/relationships/hyperlink" Target="http://de.wikipedia.org/wiki/Vers" TargetMode="External"/><Relationship Id="rId25" Type="http://schemas.openxmlformats.org/officeDocument/2006/relationships/hyperlink" Target="http://de.wikipedia.org/wiki/Deutsches_Kaiserreich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e.wikipedia.org/wiki/Epik" TargetMode="External"/><Relationship Id="rId20" Type="http://schemas.openxmlformats.org/officeDocument/2006/relationships/hyperlink" Target="http://de.wikipedia.org/wiki/Sturm_und_Dran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e.wikipedia.org/wiki/1749" TargetMode="External"/><Relationship Id="rId11" Type="http://schemas.openxmlformats.org/officeDocument/2006/relationships/hyperlink" Target="http://de.wikipedia.org/wiki/Dichter" TargetMode="External"/><Relationship Id="rId24" Type="http://schemas.openxmlformats.org/officeDocument/2006/relationships/hyperlink" Target="http://de.wikipedia.org/wiki/Weimarer_Klassik" TargetMode="External"/><Relationship Id="rId5" Type="http://schemas.openxmlformats.org/officeDocument/2006/relationships/hyperlink" Target="http://de.wikipedia.org/wiki/28._August" TargetMode="External"/><Relationship Id="rId15" Type="http://schemas.openxmlformats.org/officeDocument/2006/relationships/hyperlink" Target="http://de.wikipedia.org/wiki/Drama" TargetMode="External"/><Relationship Id="rId23" Type="http://schemas.openxmlformats.org/officeDocument/2006/relationships/hyperlink" Target="http://de.wikipedia.org/wiki/Friedrich_Schiller" TargetMode="External"/><Relationship Id="rId28" Type="http://schemas.openxmlformats.org/officeDocument/2006/relationships/hyperlink" Target="http://de.wikipedia.org/wiki/Johann_Wolfgang_von_Goethe" TargetMode="External"/><Relationship Id="rId10" Type="http://schemas.openxmlformats.org/officeDocument/2006/relationships/hyperlink" Target="http://de.wikipedia.org/wiki/Weimar" TargetMode="External"/><Relationship Id="rId19" Type="http://schemas.openxmlformats.org/officeDocument/2006/relationships/hyperlink" Target="http://de.wikipedia.org/wiki/Autobiografi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e.wikipedia.org/wiki/1832" TargetMode="External"/><Relationship Id="rId14" Type="http://schemas.openxmlformats.org/officeDocument/2006/relationships/hyperlink" Target="http://de.wikipedia.org/wiki/Lyrik" TargetMode="External"/><Relationship Id="rId22" Type="http://schemas.openxmlformats.org/officeDocument/2006/relationships/hyperlink" Target="http://de.wikipedia.org/wiki/Antike" TargetMode="External"/><Relationship Id="rId27" Type="http://schemas.openxmlformats.org/officeDocument/2006/relationships/hyperlink" Target="http://de.wikipedia.org/wiki/Weltliteratu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2012-08-23T16:50:00Z</dcterms:created>
  <dcterms:modified xsi:type="dcterms:W3CDTF">2012-08-23T16:50:00Z</dcterms:modified>
</cp:coreProperties>
</file>